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3B0F" w:rsidRPr="00575FD1" w:rsidRDefault="001E3B0F" w:rsidP="00575FD1">
      <w:pPr>
        <w:spacing w:line="480" w:lineRule="auto"/>
        <w:rPr>
          <w:rFonts w:ascii="Times New Roman" w:hAnsi="Times New Roman" w:cs="Times New Roman"/>
          <w:sz w:val="24"/>
        </w:rPr>
      </w:pPr>
    </w:p>
    <w:p w:rsidR="001E3B0F" w:rsidRPr="00575FD1" w:rsidRDefault="001E3B0F" w:rsidP="00575FD1">
      <w:pPr>
        <w:spacing w:line="480" w:lineRule="auto"/>
        <w:rPr>
          <w:rFonts w:ascii="Times New Roman" w:hAnsi="Times New Roman" w:cs="Times New Roman"/>
          <w:sz w:val="24"/>
        </w:rPr>
      </w:pPr>
    </w:p>
    <w:p w:rsidR="001E3B0F" w:rsidRPr="00575FD1" w:rsidRDefault="001E3B0F" w:rsidP="00575FD1">
      <w:pPr>
        <w:spacing w:line="480" w:lineRule="auto"/>
        <w:rPr>
          <w:rFonts w:ascii="Times New Roman" w:hAnsi="Times New Roman" w:cs="Times New Roman"/>
          <w:sz w:val="24"/>
        </w:rPr>
      </w:pPr>
    </w:p>
    <w:p w:rsidR="001E3B0F" w:rsidRPr="00575FD1" w:rsidRDefault="001E3B0F" w:rsidP="00575FD1">
      <w:pPr>
        <w:spacing w:line="480" w:lineRule="auto"/>
        <w:rPr>
          <w:rFonts w:ascii="Times New Roman" w:hAnsi="Times New Roman" w:cs="Times New Roman"/>
          <w:sz w:val="24"/>
        </w:rPr>
      </w:pPr>
    </w:p>
    <w:p w:rsidR="001E3B0F" w:rsidRPr="00575FD1" w:rsidRDefault="001E3B0F" w:rsidP="00575FD1">
      <w:pPr>
        <w:spacing w:line="480" w:lineRule="auto"/>
        <w:rPr>
          <w:rFonts w:ascii="Times New Roman" w:hAnsi="Times New Roman" w:cs="Times New Roman"/>
          <w:sz w:val="24"/>
        </w:rPr>
      </w:pPr>
    </w:p>
    <w:p w:rsidR="001E3B0F" w:rsidRPr="00575FD1" w:rsidRDefault="001E3B0F" w:rsidP="00575FD1">
      <w:pPr>
        <w:spacing w:line="480" w:lineRule="auto"/>
        <w:jc w:val="center"/>
        <w:rPr>
          <w:rFonts w:ascii="Times New Roman" w:hAnsi="Times New Roman" w:cs="Times New Roman"/>
          <w:sz w:val="24"/>
        </w:rPr>
      </w:pPr>
      <w:r w:rsidRPr="00575FD1">
        <w:rPr>
          <w:rFonts w:ascii="Times New Roman" w:hAnsi="Times New Roman" w:cs="Times New Roman"/>
          <w:sz w:val="24"/>
        </w:rPr>
        <w:t>Competing Relevance of Historical Texts</w:t>
      </w:r>
    </w:p>
    <w:p w:rsidR="001E3B0F" w:rsidRPr="00575FD1" w:rsidRDefault="001E3B0F" w:rsidP="00575FD1">
      <w:pPr>
        <w:spacing w:line="480" w:lineRule="auto"/>
        <w:jc w:val="center"/>
        <w:rPr>
          <w:rFonts w:ascii="Times New Roman" w:hAnsi="Times New Roman" w:cs="Times New Roman"/>
          <w:sz w:val="24"/>
        </w:rPr>
      </w:pPr>
      <w:r w:rsidRPr="00575FD1">
        <w:rPr>
          <w:rFonts w:ascii="Times New Roman" w:hAnsi="Times New Roman" w:cs="Times New Roman"/>
          <w:sz w:val="24"/>
        </w:rPr>
        <w:t>Name of Student</w:t>
      </w:r>
    </w:p>
    <w:p w:rsidR="001E3B0F" w:rsidRPr="00575FD1" w:rsidRDefault="001E3B0F" w:rsidP="00575FD1">
      <w:pPr>
        <w:spacing w:line="480" w:lineRule="auto"/>
        <w:jc w:val="center"/>
        <w:rPr>
          <w:rFonts w:ascii="Times New Roman" w:hAnsi="Times New Roman" w:cs="Times New Roman"/>
          <w:sz w:val="24"/>
        </w:rPr>
      </w:pPr>
      <w:r w:rsidRPr="00575FD1">
        <w:rPr>
          <w:rFonts w:ascii="Times New Roman" w:hAnsi="Times New Roman" w:cs="Times New Roman"/>
          <w:sz w:val="24"/>
        </w:rPr>
        <w:t>Name of Institution</w:t>
      </w:r>
    </w:p>
    <w:p w:rsidR="001E3B0F" w:rsidRPr="00575FD1" w:rsidRDefault="001E3B0F" w:rsidP="00575FD1">
      <w:pPr>
        <w:spacing w:line="480" w:lineRule="auto"/>
        <w:jc w:val="center"/>
        <w:rPr>
          <w:rFonts w:ascii="Times New Roman" w:hAnsi="Times New Roman" w:cs="Times New Roman"/>
          <w:sz w:val="24"/>
        </w:rPr>
      </w:pPr>
      <w:r w:rsidRPr="00575FD1">
        <w:rPr>
          <w:rFonts w:ascii="Times New Roman" w:hAnsi="Times New Roman" w:cs="Times New Roman"/>
          <w:sz w:val="24"/>
        </w:rPr>
        <w:t>Date</w:t>
      </w:r>
      <w:r w:rsidRPr="00575FD1">
        <w:rPr>
          <w:rFonts w:ascii="Times New Roman" w:hAnsi="Times New Roman" w:cs="Times New Roman"/>
          <w:sz w:val="24"/>
        </w:rPr>
        <w:br w:type="page"/>
      </w:r>
    </w:p>
    <w:p w:rsidR="00000000" w:rsidRPr="00575FD1" w:rsidRDefault="00383849" w:rsidP="00575FD1">
      <w:pPr>
        <w:spacing w:line="480" w:lineRule="auto"/>
        <w:ind w:firstLine="720"/>
        <w:rPr>
          <w:rFonts w:ascii="Times New Roman" w:hAnsi="Times New Roman" w:cs="Times New Roman"/>
          <w:sz w:val="24"/>
        </w:rPr>
      </w:pPr>
      <w:r w:rsidRPr="00575FD1">
        <w:rPr>
          <w:rFonts w:ascii="Times New Roman" w:hAnsi="Times New Roman" w:cs="Times New Roman"/>
          <w:sz w:val="24"/>
        </w:rPr>
        <w:lastRenderedPageBreak/>
        <w:t xml:space="preserve">The English Bill of Rights presents a bill already passed by parliament in the year 1689. The context of the act defines and provides limits to the power of the monarch, adds relevant boost to the freedom of speech, provides ground for making the democratic election more influential, and consequentially created separation of powers. </w:t>
      </w:r>
      <w:r w:rsidR="00F17F70" w:rsidRPr="00575FD1">
        <w:rPr>
          <w:rFonts w:ascii="Times New Roman" w:hAnsi="Times New Roman" w:cs="Times New Roman"/>
          <w:sz w:val="24"/>
        </w:rPr>
        <w:t xml:space="preserve">Impact of the English Bill of Rights is the glorious revolution from 68-69, culminating into the 1689 Mutiny Act. </w:t>
      </w:r>
      <w:r w:rsidRPr="00575FD1">
        <w:rPr>
          <w:rFonts w:ascii="Times New Roman" w:hAnsi="Times New Roman" w:cs="Times New Roman"/>
          <w:sz w:val="24"/>
        </w:rPr>
        <w:t xml:space="preserve">The Declaration of Independence is a document from 13 American colonies dissatisfied with the tyranny from which they had endured. The document provided arguments by which the 13 colonies should be recognized as a state independent from British influence. The document led to the </w:t>
      </w:r>
      <w:r w:rsidR="00F17F70" w:rsidRPr="00575FD1">
        <w:rPr>
          <w:rFonts w:ascii="Times New Roman" w:hAnsi="Times New Roman" w:cs="Times New Roman"/>
          <w:sz w:val="24"/>
        </w:rPr>
        <w:t xml:space="preserve">American Revolution and independence of the America from King George III. </w:t>
      </w:r>
      <w:r w:rsidRPr="00575FD1">
        <w:rPr>
          <w:rFonts w:ascii="Times New Roman" w:hAnsi="Times New Roman" w:cs="Times New Roman"/>
          <w:sz w:val="24"/>
        </w:rPr>
        <w:t xml:space="preserve"> The Declaration of the Rights of Man and of the Citizen draws influence from the concept of natural rights. The document is significant in the French Revolution, bound by the doctrine of observing universal and valid rights throughout time and place. </w:t>
      </w:r>
      <w:r w:rsidR="00F17F70" w:rsidRPr="00575FD1">
        <w:rPr>
          <w:rFonts w:ascii="Times New Roman" w:hAnsi="Times New Roman" w:cs="Times New Roman"/>
          <w:sz w:val="24"/>
        </w:rPr>
        <w:t xml:space="preserve">The context led to observation of Civil Rights to some commoners, but excluded a significant populous of the French. The three documents each had importance in history leading to a revolution. However, the most significant is the English Bill of Rights. </w:t>
      </w:r>
    </w:p>
    <w:p w:rsidR="00B31475" w:rsidRPr="00575FD1" w:rsidRDefault="00B31475" w:rsidP="00575FD1">
      <w:pPr>
        <w:spacing w:line="480" w:lineRule="auto"/>
        <w:ind w:firstLine="720"/>
        <w:rPr>
          <w:rFonts w:ascii="Times New Roman" w:hAnsi="Times New Roman" w:cs="Times New Roman"/>
          <w:sz w:val="24"/>
        </w:rPr>
      </w:pPr>
      <w:r w:rsidRPr="00575FD1">
        <w:rPr>
          <w:rFonts w:ascii="Times New Roman" w:hAnsi="Times New Roman" w:cs="Times New Roman"/>
          <w:sz w:val="24"/>
        </w:rPr>
        <w:t xml:space="preserve">The limited power that the English Bill of Rights illustrated consequentially impacted the colonies in North America in their pursuit for freedom. The document established the role and necessity of parliament even within the context of a monarchy. The intended audience was the future monarchs since it detailed excessively the manners in which King William II abused his power and provided grounds for deposing him. However, the relevance of the document grew such that the audience is the whole world, and charted influence on the formation and foundation of separation of powers. </w:t>
      </w:r>
      <w:r w:rsidR="00C02D39" w:rsidRPr="00575FD1">
        <w:rPr>
          <w:rFonts w:ascii="Times New Roman" w:hAnsi="Times New Roman" w:cs="Times New Roman"/>
          <w:sz w:val="24"/>
        </w:rPr>
        <w:t xml:space="preserve">The revolution that followed also observed the context of the English Bill of Rights making it an influential aspect at the time, up to date. The writers also explained </w:t>
      </w:r>
      <w:r w:rsidR="00C02D39" w:rsidRPr="00575FD1">
        <w:rPr>
          <w:rFonts w:ascii="Times New Roman" w:hAnsi="Times New Roman" w:cs="Times New Roman"/>
          <w:sz w:val="24"/>
        </w:rPr>
        <w:lastRenderedPageBreak/>
        <w:t xml:space="preserve">and expounded on how heavy the matter of changing the government is and that it should not be taken lightly. Despite their struggles, the writers understood both the power and destruction in seeking a revolution, and did not understate the impact. </w:t>
      </w:r>
    </w:p>
    <w:p w:rsidR="00F17F70" w:rsidRPr="00575FD1" w:rsidRDefault="00F17F70" w:rsidP="00575FD1">
      <w:pPr>
        <w:spacing w:line="480" w:lineRule="auto"/>
        <w:ind w:firstLine="720"/>
        <w:rPr>
          <w:rFonts w:ascii="Times New Roman" w:hAnsi="Times New Roman" w:cs="Times New Roman"/>
          <w:sz w:val="24"/>
        </w:rPr>
      </w:pPr>
      <w:r w:rsidRPr="00575FD1">
        <w:rPr>
          <w:rFonts w:ascii="Times New Roman" w:hAnsi="Times New Roman" w:cs="Times New Roman"/>
          <w:sz w:val="24"/>
        </w:rPr>
        <w:t xml:space="preserve">One may argue of the importance of the Declaration of the Rights of Man and the Citizen. The document highlighted and introduced the concept of Civil Rights. Some of the context observed then is integral in the definition of the same aspect to date. However, even following the French Revolution, not all reaped benefits entitled in the document. With only a few enjoying the influence the revolution had, the document is thus highly relevant to today but not as significant. </w:t>
      </w:r>
      <w:r w:rsidR="00EB468A" w:rsidRPr="00575FD1">
        <w:rPr>
          <w:rFonts w:ascii="Times New Roman" w:hAnsi="Times New Roman" w:cs="Times New Roman"/>
          <w:sz w:val="24"/>
        </w:rPr>
        <w:t xml:space="preserve">The Declaration of Independence gave birth to the United States of America, and provides context for the country’s chatter’s of freedom and symbolizes democracy. It is also a perception that the document was the guarantee to life, liberty and the pursuit to happiness. However, the same rights that the American colonies and people were denied, the victims later imposed on their slaves. </w:t>
      </w:r>
      <w:r w:rsidR="00B31475" w:rsidRPr="00575FD1">
        <w:rPr>
          <w:rFonts w:ascii="Times New Roman" w:hAnsi="Times New Roman" w:cs="Times New Roman"/>
          <w:sz w:val="24"/>
        </w:rPr>
        <w:t xml:space="preserve">Americans employed even harsher treatments and failed to observe the freedoms that they promised. Therefore, the document serves only to end one form of servitude and institute another. </w:t>
      </w:r>
      <w:r w:rsidR="00C02D39" w:rsidRPr="00575FD1">
        <w:rPr>
          <w:rFonts w:ascii="Times New Roman" w:hAnsi="Times New Roman" w:cs="Times New Roman"/>
          <w:sz w:val="24"/>
        </w:rPr>
        <w:t>It is, therefore, evident that the context of the English Bill of Rights in the era and to date has higher significance than the Declaration of Independence, and the Declaration of the Rights of Man and the Citizen.</w:t>
      </w:r>
    </w:p>
    <w:sectPr w:rsidR="00F17F70" w:rsidRPr="00575FD1" w:rsidSect="001E3B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4596" w:rsidRDefault="00AE4596" w:rsidP="001E3B0F">
      <w:pPr>
        <w:spacing w:after="0" w:line="240" w:lineRule="auto"/>
      </w:pPr>
      <w:r>
        <w:separator/>
      </w:r>
    </w:p>
  </w:endnote>
  <w:endnote w:type="continuationSeparator" w:id="1">
    <w:p w:rsidR="00AE4596" w:rsidRDefault="00AE4596" w:rsidP="001E3B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4596" w:rsidRDefault="00AE4596" w:rsidP="001E3B0F">
      <w:pPr>
        <w:spacing w:after="0" w:line="240" w:lineRule="auto"/>
      </w:pPr>
      <w:r>
        <w:separator/>
      </w:r>
    </w:p>
  </w:footnote>
  <w:footnote w:type="continuationSeparator" w:id="1">
    <w:p w:rsidR="00AE4596" w:rsidRDefault="00AE4596" w:rsidP="001E3B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B0F" w:rsidRPr="001E3B0F" w:rsidRDefault="001E3B0F">
    <w:pPr>
      <w:pStyle w:val="Header"/>
      <w:jc w:val="right"/>
      <w:rPr>
        <w:rFonts w:ascii="Times New Roman" w:hAnsi="Times New Roman" w:cs="Times New Roman"/>
        <w:sz w:val="24"/>
      </w:rPr>
    </w:pPr>
    <w:r w:rsidRPr="001E3B0F">
      <w:rPr>
        <w:rFonts w:ascii="Times New Roman" w:hAnsi="Times New Roman" w:cs="Times New Roman"/>
        <w:sz w:val="24"/>
      </w:rPr>
      <w:t xml:space="preserve">COMPETING RELEVANCE OF HISTORICAL TEXTS </w:t>
    </w:r>
    <w:r w:rsidRPr="001E3B0F">
      <w:rPr>
        <w:rFonts w:ascii="Times New Roman" w:hAnsi="Times New Roman" w:cs="Times New Roman"/>
        <w:sz w:val="24"/>
      </w:rPr>
      <w:tab/>
    </w:r>
    <w:sdt>
      <w:sdtPr>
        <w:rPr>
          <w:rFonts w:ascii="Times New Roman" w:hAnsi="Times New Roman" w:cs="Times New Roman"/>
          <w:sz w:val="24"/>
        </w:rPr>
        <w:id w:val="132167219"/>
        <w:docPartObj>
          <w:docPartGallery w:val="Page Numbers (Top of Page)"/>
          <w:docPartUnique/>
        </w:docPartObj>
      </w:sdtPr>
      <w:sdtContent>
        <w:r w:rsidRPr="001E3B0F">
          <w:rPr>
            <w:rFonts w:ascii="Times New Roman" w:hAnsi="Times New Roman" w:cs="Times New Roman"/>
            <w:sz w:val="24"/>
          </w:rPr>
          <w:fldChar w:fldCharType="begin"/>
        </w:r>
        <w:r w:rsidRPr="001E3B0F">
          <w:rPr>
            <w:rFonts w:ascii="Times New Roman" w:hAnsi="Times New Roman" w:cs="Times New Roman"/>
            <w:sz w:val="24"/>
          </w:rPr>
          <w:instrText xml:space="preserve"> PAGE   \* MERGEFORMAT </w:instrText>
        </w:r>
        <w:r w:rsidRPr="001E3B0F">
          <w:rPr>
            <w:rFonts w:ascii="Times New Roman" w:hAnsi="Times New Roman" w:cs="Times New Roman"/>
            <w:sz w:val="24"/>
          </w:rPr>
          <w:fldChar w:fldCharType="separate"/>
        </w:r>
        <w:r w:rsidR="00575FD1">
          <w:rPr>
            <w:rFonts w:ascii="Times New Roman" w:hAnsi="Times New Roman" w:cs="Times New Roman"/>
            <w:noProof/>
            <w:sz w:val="24"/>
          </w:rPr>
          <w:t>3</w:t>
        </w:r>
        <w:r w:rsidRPr="001E3B0F">
          <w:rPr>
            <w:rFonts w:ascii="Times New Roman" w:hAnsi="Times New Roman" w:cs="Times New Roman"/>
            <w:sz w:val="24"/>
          </w:rPr>
          <w:fldChar w:fldCharType="end"/>
        </w:r>
      </w:sdtContent>
    </w:sdt>
  </w:p>
  <w:p w:rsidR="001E3B0F" w:rsidRPr="001E3B0F" w:rsidRDefault="001E3B0F">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B0F" w:rsidRPr="001E3B0F" w:rsidRDefault="001E3B0F">
    <w:pPr>
      <w:pStyle w:val="Header"/>
      <w:jc w:val="right"/>
      <w:rPr>
        <w:rFonts w:ascii="Times New Roman" w:hAnsi="Times New Roman" w:cs="Times New Roman"/>
        <w:sz w:val="24"/>
      </w:rPr>
    </w:pPr>
    <w:r w:rsidRPr="001E3B0F">
      <w:rPr>
        <w:rFonts w:ascii="Times New Roman" w:hAnsi="Times New Roman" w:cs="Times New Roman"/>
        <w:sz w:val="24"/>
      </w:rPr>
      <w:t>Running Head: COMPETING RELEVANCE OF HISTORICAL TEXTS</w:t>
    </w:r>
    <w:r w:rsidRPr="001E3B0F">
      <w:rPr>
        <w:rFonts w:ascii="Times New Roman" w:hAnsi="Times New Roman" w:cs="Times New Roman"/>
        <w:sz w:val="24"/>
      </w:rPr>
      <w:tab/>
      <w:t xml:space="preserve"> </w:t>
    </w:r>
    <w:sdt>
      <w:sdtPr>
        <w:rPr>
          <w:rFonts w:ascii="Times New Roman" w:hAnsi="Times New Roman" w:cs="Times New Roman"/>
          <w:sz w:val="24"/>
        </w:rPr>
        <w:id w:val="132167223"/>
        <w:docPartObj>
          <w:docPartGallery w:val="Page Numbers (Top of Page)"/>
          <w:docPartUnique/>
        </w:docPartObj>
      </w:sdtPr>
      <w:sdtContent>
        <w:r w:rsidRPr="001E3B0F">
          <w:rPr>
            <w:rFonts w:ascii="Times New Roman" w:hAnsi="Times New Roman" w:cs="Times New Roman"/>
            <w:sz w:val="24"/>
          </w:rPr>
          <w:fldChar w:fldCharType="begin"/>
        </w:r>
        <w:r w:rsidRPr="001E3B0F">
          <w:rPr>
            <w:rFonts w:ascii="Times New Roman" w:hAnsi="Times New Roman" w:cs="Times New Roman"/>
            <w:sz w:val="24"/>
          </w:rPr>
          <w:instrText xml:space="preserve"> PAGE   \* MERGEFORMAT </w:instrText>
        </w:r>
        <w:r w:rsidRPr="001E3B0F">
          <w:rPr>
            <w:rFonts w:ascii="Times New Roman" w:hAnsi="Times New Roman" w:cs="Times New Roman"/>
            <w:sz w:val="24"/>
          </w:rPr>
          <w:fldChar w:fldCharType="separate"/>
        </w:r>
        <w:r w:rsidR="00575FD1">
          <w:rPr>
            <w:rFonts w:ascii="Times New Roman" w:hAnsi="Times New Roman" w:cs="Times New Roman"/>
            <w:noProof/>
            <w:sz w:val="24"/>
          </w:rPr>
          <w:t>1</w:t>
        </w:r>
        <w:r w:rsidRPr="001E3B0F">
          <w:rPr>
            <w:rFonts w:ascii="Times New Roman" w:hAnsi="Times New Roman" w:cs="Times New Roman"/>
            <w:sz w:val="24"/>
          </w:rPr>
          <w:fldChar w:fldCharType="end"/>
        </w:r>
      </w:sdtContent>
    </w:sdt>
  </w:p>
  <w:p w:rsidR="001E3B0F" w:rsidRPr="001E3B0F" w:rsidRDefault="001E3B0F">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83849"/>
    <w:rsid w:val="001E3B0F"/>
    <w:rsid w:val="00383849"/>
    <w:rsid w:val="00575FD1"/>
    <w:rsid w:val="00AE4596"/>
    <w:rsid w:val="00B31475"/>
    <w:rsid w:val="00C02D39"/>
    <w:rsid w:val="00EB468A"/>
    <w:rsid w:val="00F17F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3B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3B0F"/>
  </w:style>
  <w:style w:type="paragraph" w:styleId="Footer">
    <w:name w:val="footer"/>
    <w:basedOn w:val="Normal"/>
    <w:link w:val="FooterChar"/>
    <w:uiPriority w:val="99"/>
    <w:semiHidden/>
    <w:unhideWhenUsed/>
    <w:rsid w:val="001E3B0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E3B0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303</TotalTime>
  <Pages>3</Pages>
  <Words>546</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2019-10-26T05:04:00Z</dcterms:created>
  <dcterms:modified xsi:type="dcterms:W3CDTF">2019-10-26T10:07:00Z</dcterms:modified>
</cp:coreProperties>
</file>